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val="it-IT" w:eastAsia="it-IT" w:bidi="ar-SA"/>
        </w:rPr>
      </w:pPr>
      <w:r>
        <w:rPr>
          <w:rFonts w:eastAsia="Times New Roman" w:cs="Times New Roman"/>
          <w:sz w:val="24"/>
          <w:szCs w:val="24"/>
          <w:lang w:val="it-IT" w:eastAsia="it-IT" w:bidi="ar-SA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ind w:left="0" w:right="0" w:hanging="0"/>
        <w:jc w:val="right"/>
        <w:rPr/>
      </w:pPr>
      <w:r>
        <w:rPr>
          <w:rFonts w:eastAsia="Times New Roman" w:cs="Times New Roman"/>
          <w:b/>
          <w:bCs/>
          <w:sz w:val="24"/>
          <w:szCs w:val="24"/>
          <w:lang w:val="it-IT" w:eastAsia="it-IT" w:bidi="ar-SA"/>
        </w:rPr>
        <w:t>COPIA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val="it-IT" w:eastAsia="it-IT" w:bidi="ar-SA"/>
        </w:rPr>
      </w:pPr>
      <w:r>
        <w:rPr>
          <w:rFonts w:eastAsia="Times New Roman" w:cs="Times New Roman"/>
          <w:sz w:val="24"/>
          <w:szCs w:val="24"/>
          <w:lang w:val="it-IT" w:eastAsia="it-IT" w:bidi="ar-SA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val="it-IT" w:eastAsia="it-IT" w:bidi="ar-SA"/>
        </w:rPr>
      </w:pPr>
      <w:r>
        <w:rPr>
          <w:rFonts w:eastAsia="Times New Roman" w:cs="Times New Roman"/>
          <w:sz w:val="24"/>
          <w:szCs w:val="24"/>
          <w:lang w:val="it-IT" w:eastAsia="it-IT" w:bidi="ar-SA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val="it-IT" w:eastAsia="it-IT" w:bidi="ar-SA"/>
        </w:rPr>
      </w:pPr>
      <w:r>
        <w:rPr>
          <w:rFonts w:eastAsia="Times New Roman" w:cs="Times New Roman"/>
          <w:sz w:val="24"/>
          <w:szCs w:val="24"/>
          <w:lang w:val="it-IT" w:eastAsia="it-IT" w:bidi="ar-SA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ind w:left="0" w:right="0" w:hanging="0"/>
        <w:jc w:val="center"/>
        <w:rPr/>
      </w:pPr>
      <w:r>
        <w:rPr>
          <w:rFonts w:eastAsia="Times New Roman" w:cs="Times New Roman"/>
          <w:b/>
          <w:bCs/>
          <w:sz w:val="24"/>
          <w:szCs w:val="24"/>
          <w:lang w:val="it-IT" w:eastAsia="it-IT" w:bidi="ar-SA"/>
        </w:rPr>
        <w:t>ORDINANZA DEL SINDACO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val="it-IT" w:eastAsia="it-IT" w:bidi="ar-SA"/>
        </w:rPr>
      </w:pPr>
      <w:r>
        <w:rPr>
          <w:rFonts w:eastAsia="Times New Roman" w:cs="Times New Roman"/>
          <w:sz w:val="24"/>
          <w:szCs w:val="24"/>
          <w:lang w:val="it-IT" w:eastAsia="it-IT" w:bidi="ar-SA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ind w:left="0" w:right="0" w:hanging="0"/>
        <w:jc w:val="center"/>
        <w:rPr/>
      </w:pPr>
      <w:r>
        <w:rPr>
          <w:rFonts w:eastAsia="Times New Roman" w:cs="Times New Roman"/>
          <w:b/>
          <w:bCs/>
          <w:sz w:val="24"/>
          <w:szCs w:val="24"/>
          <w:lang w:val="it-IT" w:eastAsia="it-IT" w:bidi="ar-SA"/>
        </w:rPr>
        <w:t>N. 48 DEL 04-07-2019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val="it-IT" w:eastAsia="it-IT" w:bidi="ar-SA"/>
        </w:rPr>
      </w:pPr>
      <w:r>
        <w:rPr>
          <w:rFonts w:eastAsia="Times New Roman" w:cs="Times New Roman"/>
          <w:sz w:val="24"/>
          <w:szCs w:val="24"/>
          <w:lang w:val="it-IT" w:eastAsia="it-IT" w:bidi="ar-SA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val="it-IT" w:eastAsia="it-IT" w:bidi="ar-SA"/>
        </w:rPr>
      </w:pPr>
      <w:r>
        <w:rPr>
          <w:rFonts w:eastAsia="Times New Roman" w:cs="Times New Roman"/>
          <w:sz w:val="24"/>
          <w:szCs w:val="24"/>
          <w:lang w:val="it-IT" w:eastAsia="it-IT" w:bidi="ar-SA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val="it-IT" w:eastAsia="it-IT" w:bidi="ar-SA"/>
        </w:rPr>
      </w:pPr>
      <w:r>
        <w:rPr>
          <w:rFonts w:eastAsia="Times New Roman" w:cs="Times New Roman"/>
          <w:sz w:val="24"/>
          <w:szCs w:val="24"/>
          <w:lang w:val="it-IT" w:eastAsia="it-IT" w:bidi="ar-SA"/>
        </w:rPr>
      </w:r>
    </w:p>
    <w:tbl>
      <w:tblPr>
        <w:tblW w:w="9211" w:type="dxa"/>
        <w:jc w:val="left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9211"/>
      </w:tblGrid>
      <w:tr>
        <w:trPr/>
        <w:tc>
          <w:tcPr>
            <w:tcW w:w="9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105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bidi w:val="0"/>
              <w:spacing w:before="120" w:after="120"/>
              <w:ind w:left="1105" w:right="113" w:hanging="992"/>
              <w:rPr/>
            </w:pPr>
            <w:r>
              <w:rPr>
                <w:b/>
                <w:bCs/>
              </w:rPr>
              <w:t>Oggetto: Ordinanza contingibile ed urgente preordinata al divieto di utilizzo di acqua ad uso potabile per le utenze servite dall'acquedotto in loc. Campi e Quartignano.</w:t>
            </w:r>
          </w:p>
        </w:tc>
      </w:tr>
    </w:tbl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val="it-IT" w:eastAsia="it-IT" w:bidi="ar-SA"/>
        </w:rPr>
      </w:pPr>
      <w:r>
        <w:rPr>
          <w:rFonts w:eastAsia="Times New Roman" w:cs="Times New Roman"/>
          <w:sz w:val="24"/>
          <w:szCs w:val="24"/>
          <w:lang w:val="it-IT" w:eastAsia="it-IT" w:bidi="ar-SA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val="it-IT" w:eastAsia="it-IT" w:bidi="ar-SA"/>
        </w:rPr>
      </w:pPr>
      <w:r>
        <w:rPr>
          <w:rFonts w:eastAsia="Times New Roman" w:cs="Times New Roman"/>
          <w:sz w:val="24"/>
          <w:szCs w:val="24"/>
          <w:lang w:val="it-IT" w:eastAsia="it-IT" w:bidi="ar-SA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val="it-IT" w:eastAsia="it-IT" w:bidi="ar-SA"/>
        </w:rPr>
      </w:pPr>
      <w:r>
        <w:rPr>
          <w:rFonts w:eastAsia="Times New Roman" w:cs="Times New Roman"/>
          <w:sz w:val="24"/>
          <w:szCs w:val="24"/>
          <w:lang w:val="it-IT" w:eastAsia="it-IT" w:bidi="ar-SA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val="it-IT" w:eastAsia="it-IT" w:bidi="ar-SA"/>
        </w:rPr>
      </w:pPr>
      <w:r>
        <w:rPr>
          <w:rFonts w:eastAsia="Times New Roman" w:cs="Times New Roman"/>
          <w:sz w:val="24"/>
          <w:szCs w:val="24"/>
          <w:lang w:val="it-IT" w:eastAsia="it-IT" w:bidi="ar-SA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ind w:left="0" w:right="0" w:hanging="0"/>
        <w:rPr/>
      </w:pPr>
      <w:r>
        <w:rPr>
          <w:rFonts w:eastAsia="Times New Roman" w:cs="Times New Roman"/>
          <w:sz w:val="24"/>
          <w:szCs w:val="24"/>
          <w:lang w:val="it-IT" w:eastAsia="it-IT" w:bidi="ar-SA"/>
        </w:rPr>
        <w:t xml:space="preserve">L'anno  duemiladiciannove addì  quattro del mese di luglio, nella sede Comunale, nel proprio ufficio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  <w:lang w:val="it-IT" w:eastAsia="it-IT" w:bidi="ar-SA"/>
        </w:rPr>
      </w:pPr>
      <w:r>
        <w:rPr>
          <w:rFonts w:eastAsia="Times New Roman" w:cs="Times New Roman"/>
          <w:sz w:val="24"/>
          <w:szCs w:val="24"/>
          <w:lang w:val="it-IT" w:eastAsia="it-IT" w:bidi="ar-SA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ind w:left="0" w:right="0" w:hanging="0"/>
        <w:jc w:val="center"/>
        <w:rPr/>
      </w:pPr>
      <w:r>
        <w:rPr>
          <w:rFonts w:eastAsia="Times New Roman" w:cs="Times New Roman"/>
          <w:b/>
          <w:sz w:val="24"/>
          <w:szCs w:val="24"/>
          <w:lang w:val="it-IT" w:eastAsia="it-IT" w:bidi="ar-SA"/>
        </w:rPr>
        <w:t>IL SINDACO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val="it-IT" w:eastAsia="it-IT" w:bidi="ar-SA"/>
        </w:rPr>
      </w:pPr>
      <w:r>
        <w:rPr>
          <w:rFonts w:eastAsia="Times New Roman" w:cs="Times New Roman"/>
          <w:sz w:val="24"/>
          <w:szCs w:val="24"/>
          <w:lang w:val="it-IT" w:eastAsia="it-IT" w:bidi="ar-SA"/>
        </w:rPr>
      </w:r>
    </w:p>
    <w:p>
      <w:pPr>
        <w:pStyle w:val="Rtf2Default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ind w:left="0" w:right="0" w:hanging="0"/>
        <w:rPr>
          <w:rFonts w:ascii="Times New Roman" w:hAnsi="Times New Roman" w:eastAsia="Times New Roman" w:cs="Times New Roman"/>
          <w:color w:val="000000"/>
          <w:sz w:val="28"/>
          <w:szCs w:val="28"/>
          <w:lang w:val="it-IT" w:eastAsia="it-IT" w:bidi="ar-SA"/>
        </w:rPr>
      </w:pPr>
      <w:r>
        <w:rPr>
          <w:rFonts w:eastAsia="Times New Roman" w:cs="Times New Roman"/>
          <w:color w:val="000000"/>
          <w:sz w:val="28"/>
          <w:szCs w:val="28"/>
          <w:lang w:val="it-IT" w:eastAsia="it-IT" w:bidi="ar-SA"/>
        </w:rPr>
      </w:r>
    </w:p>
    <w:p>
      <w:pPr>
        <w:pStyle w:val="Rtf2Default"/>
        <w:bidi w:val="0"/>
        <w:ind w:left="0" w:right="0" w:hanging="0"/>
        <w:jc w:val="both"/>
        <w:rPr/>
      </w:pPr>
      <w:r>
        <w:rPr>
          <w:rFonts w:eastAsia="Times New Roman" w:cs="Times New Roman"/>
          <w:b/>
          <w:bCs/>
          <w:color w:val="000000"/>
          <w:sz w:val="23"/>
          <w:szCs w:val="23"/>
          <w:lang w:val="it-IT" w:eastAsia="it-IT" w:bidi="ar-SA"/>
        </w:rPr>
        <w:tab/>
        <w:t xml:space="preserve">VISTA </w:t>
      </w:r>
      <w:r>
        <w:rPr>
          <w:rFonts w:eastAsia="Times New Roman" w:cs="Times New Roman"/>
          <w:color w:val="000000"/>
          <w:sz w:val="23"/>
          <w:szCs w:val="23"/>
          <w:lang w:val="it-IT" w:eastAsia="it-IT" w:bidi="ar-SA"/>
        </w:rPr>
        <w:t xml:space="preserve">la comunicazione dell’ASSM di Tolentino del 04 luglio 2019, pervenuta al protocollo di questo Ente in data  04/07/2019 prot.n. 6551  con la quale visto l’esito delle analisi effettuate su un campione di acqua prelevato dall’Acquedotto di Campi che alimenta le frazioni di “Campi e Quartignano compresa via Russo Ippazio” si richiede a questo Comune di emettere Ordinanza di divieto di utilizzo dell’acqua, per uso potabile, agli utenti serviti dalla rete di distribuzione dell’acquedotto predetto; </w:t>
      </w:r>
    </w:p>
    <w:p>
      <w:pPr>
        <w:pStyle w:val="Rtf2Default"/>
        <w:bidi w:val="0"/>
        <w:ind w:left="0" w:right="0" w:hanging="0"/>
        <w:jc w:val="both"/>
        <w:rPr/>
      </w:pPr>
      <w:r>
        <w:rPr>
          <w:rFonts w:eastAsia="Times New Roman" w:cs="Times New Roman"/>
          <w:b/>
          <w:bCs/>
          <w:color w:val="000000"/>
          <w:sz w:val="23"/>
          <w:szCs w:val="23"/>
          <w:lang w:val="it-IT" w:eastAsia="it-IT" w:bidi="ar-SA"/>
        </w:rPr>
        <w:tab/>
        <w:t xml:space="preserve">RITENUTO </w:t>
      </w:r>
      <w:r>
        <w:rPr>
          <w:rFonts w:eastAsia="Times New Roman" w:cs="Times New Roman"/>
          <w:color w:val="000000"/>
          <w:sz w:val="23"/>
          <w:szCs w:val="23"/>
          <w:lang w:val="it-IT" w:eastAsia="it-IT" w:bidi="ar-SA"/>
        </w:rPr>
        <w:t xml:space="preserve">necessario, per quanto sino ad ora esposto, adottare provvedimento contingibile  ed urgente al fine di far fronte all’emergenza sanitaria e di tutela della salute pubblica; </w:t>
      </w:r>
    </w:p>
    <w:p>
      <w:pPr>
        <w:pStyle w:val="Rtf2Default"/>
        <w:bidi w:val="0"/>
        <w:ind w:left="0" w:right="0" w:hanging="0"/>
        <w:jc w:val="both"/>
        <w:rPr/>
      </w:pPr>
      <w:r>
        <w:rPr>
          <w:rFonts w:eastAsia="Times New Roman" w:cs="Times New Roman"/>
          <w:b/>
          <w:bCs/>
          <w:color w:val="000000"/>
          <w:sz w:val="23"/>
          <w:szCs w:val="23"/>
          <w:lang w:val="it-IT" w:eastAsia="it-IT" w:bidi="ar-SA"/>
        </w:rPr>
        <w:tab/>
        <w:t xml:space="preserve">VISTO </w:t>
      </w:r>
      <w:r>
        <w:rPr>
          <w:rFonts w:eastAsia="Times New Roman" w:cs="Times New Roman"/>
          <w:color w:val="000000"/>
          <w:sz w:val="23"/>
          <w:szCs w:val="23"/>
          <w:lang w:val="it-IT" w:eastAsia="it-IT" w:bidi="ar-SA"/>
        </w:rPr>
        <w:t xml:space="preserve">l'art. 50, comma 5, del D.Lgs. 18 agosto 2000, n. 267 s.m.i.; </w:t>
      </w:r>
    </w:p>
    <w:p>
      <w:pPr>
        <w:pStyle w:val="Rtf2Default"/>
        <w:bidi w:val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3"/>
          <w:szCs w:val="23"/>
          <w:lang w:val="it-IT" w:eastAsia="it-IT" w:bidi="ar-SA"/>
        </w:rPr>
      </w:pPr>
      <w:r>
        <w:rPr>
          <w:rFonts w:eastAsia="Times New Roman" w:cs="Times New Roman"/>
          <w:color w:val="000000"/>
          <w:sz w:val="23"/>
          <w:szCs w:val="23"/>
          <w:lang w:val="it-IT" w:eastAsia="it-IT" w:bidi="ar-SA"/>
        </w:rPr>
      </w:r>
    </w:p>
    <w:p>
      <w:pPr>
        <w:pStyle w:val="Rtf2Default"/>
        <w:bidi w:val="0"/>
        <w:ind w:left="0" w:right="0" w:hanging="0"/>
        <w:jc w:val="center"/>
        <w:rPr/>
      </w:pPr>
      <w:r>
        <w:rPr>
          <w:rFonts w:eastAsia="Times New Roman" w:cs="Times New Roman"/>
          <w:b/>
          <w:bCs/>
          <w:color w:val="000000"/>
          <w:sz w:val="23"/>
          <w:szCs w:val="23"/>
          <w:lang w:val="it-IT" w:eastAsia="it-IT" w:bidi="ar-SA"/>
        </w:rPr>
        <w:t>ORDINA</w:t>
      </w:r>
    </w:p>
    <w:p>
      <w:pPr>
        <w:pStyle w:val="Rtf2Default"/>
        <w:bidi w:val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3"/>
          <w:szCs w:val="23"/>
          <w:lang w:val="it-IT" w:eastAsia="it-IT" w:bidi="ar-SA"/>
        </w:rPr>
      </w:pPr>
      <w:r>
        <w:rPr>
          <w:rFonts w:eastAsia="Times New Roman" w:cs="Times New Roman"/>
          <w:color w:val="000000"/>
          <w:sz w:val="23"/>
          <w:szCs w:val="23"/>
          <w:lang w:val="it-IT" w:eastAsia="it-IT" w:bidi="ar-SA"/>
        </w:rPr>
      </w:r>
    </w:p>
    <w:p>
      <w:pPr>
        <w:pStyle w:val="Rtf2Default"/>
        <w:bidi w:val="0"/>
        <w:ind w:left="0" w:right="0" w:hanging="0"/>
        <w:jc w:val="both"/>
        <w:rPr/>
      </w:pPr>
      <w:r>
        <w:rPr>
          <w:rFonts w:eastAsia="Times New Roman" w:cs="Times New Roman"/>
          <w:b/>
          <w:bCs/>
          <w:color w:val="000000"/>
          <w:sz w:val="23"/>
          <w:szCs w:val="23"/>
          <w:lang w:val="it-IT" w:eastAsia="it-IT" w:bidi="ar-SA"/>
        </w:rPr>
        <w:t xml:space="preserve">il divieto di utilizzo dell’acqua per uso potabile proveniente dall’acquedotto delle Loc. CAMPI e QUARTIGNANO, compresa VIA RUSSO IPPAZIO. </w:t>
      </w:r>
    </w:p>
    <w:p>
      <w:pPr>
        <w:pStyle w:val="Rtf2Default"/>
        <w:bidi w:val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3"/>
          <w:szCs w:val="23"/>
          <w:lang w:val="it-IT" w:eastAsia="it-IT" w:bidi="ar-SA"/>
        </w:rPr>
      </w:pPr>
      <w:r>
        <w:rPr>
          <w:rFonts w:eastAsia="Times New Roman" w:cs="Times New Roman"/>
          <w:color w:val="000000"/>
          <w:sz w:val="23"/>
          <w:szCs w:val="23"/>
          <w:lang w:val="it-IT" w:eastAsia="it-IT" w:bidi="ar-SA"/>
        </w:rPr>
      </w:r>
    </w:p>
    <w:p>
      <w:pPr>
        <w:pStyle w:val="Rtf2Default"/>
        <w:bidi w:val="0"/>
        <w:ind w:left="0" w:right="0" w:hanging="0"/>
        <w:jc w:val="center"/>
        <w:rPr/>
      </w:pPr>
      <w:r>
        <w:rPr>
          <w:rFonts w:eastAsia="Times New Roman" w:cs="Times New Roman"/>
          <w:b/>
          <w:bCs/>
          <w:color w:val="000000"/>
          <w:sz w:val="23"/>
          <w:szCs w:val="23"/>
          <w:lang w:val="it-IT" w:eastAsia="it-IT" w:bidi="ar-SA"/>
        </w:rPr>
        <w:t>DISPONE</w:t>
      </w:r>
    </w:p>
    <w:p>
      <w:pPr>
        <w:pStyle w:val="Rtf2Default"/>
        <w:bidi w:val="0"/>
        <w:ind w:left="0" w:right="0" w:hanging="0"/>
        <w:jc w:val="both"/>
        <w:rPr/>
      </w:pPr>
      <w:r>
        <w:rPr>
          <w:rFonts w:eastAsia="Times New Roman" w:cs="Times New Roman"/>
          <w:color w:val="000000"/>
          <w:sz w:val="23"/>
          <w:szCs w:val="23"/>
          <w:lang w:val="it-IT" w:eastAsia="it-IT" w:bidi="ar-SA"/>
        </w:rPr>
        <w:t xml:space="preserve">La trasmissione della presente ordinanza: </w:t>
      </w:r>
    </w:p>
    <w:p>
      <w:pPr>
        <w:pStyle w:val="Rtf2Default"/>
        <w:bidi w:val="0"/>
        <w:spacing w:before="0" w:after="142"/>
        <w:ind w:left="0" w:right="0" w:hanging="0"/>
        <w:jc w:val="both"/>
        <w:rPr/>
      </w:pPr>
      <w:r>
        <w:rPr>
          <w:rFonts w:eastAsia="Times New Roman" w:cs="Times New Roman"/>
          <w:color w:val="000000"/>
          <w:sz w:val="20"/>
          <w:szCs w:val="20"/>
          <w:lang w:val="it-IT" w:eastAsia="it-IT" w:bidi="ar-SA"/>
        </w:rPr>
        <w:t xml:space="preserve"> </w:t>
      </w:r>
      <w:r>
        <w:rPr>
          <w:rFonts w:eastAsia="Times New Roman" w:cs="Times New Roman"/>
          <w:i/>
          <w:iCs/>
          <w:color w:val="000000"/>
          <w:sz w:val="23"/>
          <w:szCs w:val="23"/>
          <w:lang w:val="it-IT" w:eastAsia="it-IT" w:bidi="ar-SA"/>
        </w:rPr>
        <w:t xml:space="preserve">alla A.S.U.R. Marche – Area Vasta n. 3 – Dipartimento di Prevenzione Servizio IAN </w:t>
      </w:r>
      <w:r>
        <w:rPr>
          <w:rFonts w:eastAsia="Times New Roman" w:cs="Arial" w:ascii="Arial" w:hAnsi="Arial"/>
          <w:color w:val="000000"/>
          <w:sz w:val="26"/>
          <w:szCs w:val="26"/>
          <w:lang w:val="it-IT" w:eastAsia="it-IT" w:bidi="ar-SA"/>
        </w:rPr>
        <w:t xml:space="preserve">- </w:t>
      </w:r>
      <w:r>
        <w:rPr>
          <w:rFonts w:eastAsia="Times New Roman" w:cs="Times New Roman"/>
          <w:i/>
          <w:iCs/>
          <w:color w:val="000000"/>
          <w:sz w:val="23"/>
          <w:szCs w:val="23"/>
          <w:lang w:val="it-IT" w:eastAsia="it-IT" w:bidi="ar-SA"/>
        </w:rPr>
        <w:t xml:space="preserve">PEC: </w:t>
      </w:r>
      <w:r>
        <w:rPr>
          <w:rFonts w:eastAsia="Times New Roman" w:cs="Times New Roman"/>
          <w:color w:val="000000"/>
          <w:sz w:val="23"/>
          <w:szCs w:val="23"/>
          <w:lang w:val="it-IT" w:eastAsia="it-IT" w:bidi="ar-SA"/>
        </w:rPr>
        <w:t xml:space="preserve">areavasta3.asur@emarche.it </w:t>
      </w:r>
    </w:p>
    <w:p>
      <w:pPr>
        <w:pStyle w:val="Rtf2Default"/>
        <w:bidi w:val="0"/>
        <w:spacing w:before="0" w:after="142"/>
        <w:ind w:left="0" w:right="0" w:hanging="0"/>
        <w:jc w:val="both"/>
        <w:rPr/>
      </w:pPr>
      <w:r>
        <w:rPr>
          <w:rFonts w:eastAsia="Times New Roman" w:cs="Times New Roman"/>
          <w:color w:val="000000"/>
          <w:sz w:val="20"/>
          <w:szCs w:val="20"/>
          <w:lang w:val="it-IT" w:eastAsia="it-IT" w:bidi="ar-SA"/>
        </w:rPr>
        <w:t xml:space="preserve"> </w:t>
      </w:r>
      <w:r>
        <w:rPr>
          <w:rFonts w:eastAsia="Times New Roman" w:cs="Times New Roman"/>
          <w:i/>
          <w:iCs/>
          <w:color w:val="000000"/>
          <w:sz w:val="23"/>
          <w:szCs w:val="23"/>
          <w:lang w:val="it-IT" w:eastAsia="it-IT" w:bidi="ar-SA"/>
        </w:rPr>
        <w:t xml:space="preserve">all’AZIENDA SPECIALIZZATA SETTORE MULTISERVIZI S.p.A.di Tolentino - PEC: </w:t>
      </w:r>
      <w:r>
        <w:rPr>
          <w:rFonts w:eastAsia="Times New Roman" w:cs="Times New Roman"/>
          <w:color w:val="000000"/>
          <w:sz w:val="23"/>
          <w:szCs w:val="23"/>
          <w:lang w:val="it-IT" w:eastAsia="it-IT" w:bidi="ar-SA"/>
        </w:rPr>
        <w:t xml:space="preserve">segreteria.assm@legalmail.it </w:t>
      </w:r>
    </w:p>
    <w:p>
      <w:pPr>
        <w:pStyle w:val="Rtf2Default"/>
        <w:bidi w:val="0"/>
        <w:spacing w:before="0" w:after="142"/>
        <w:ind w:left="0" w:right="0" w:hanging="0"/>
        <w:jc w:val="both"/>
        <w:rPr/>
      </w:pPr>
      <w:r>
        <w:rPr>
          <w:rFonts w:eastAsia="Times New Roman" w:cs="Times New Roman"/>
          <w:color w:val="000000"/>
          <w:sz w:val="20"/>
          <w:szCs w:val="20"/>
          <w:lang w:val="it-IT" w:eastAsia="it-IT" w:bidi="ar-SA"/>
        </w:rPr>
        <w:t xml:space="preserve"> </w:t>
      </w:r>
      <w:r>
        <w:rPr>
          <w:rFonts w:eastAsia="Times New Roman" w:cs="Times New Roman"/>
          <w:i/>
          <w:iCs/>
          <w:color w:val="000000"/>
          <w:sz w:val="23"/>
          <w:szCs w:val="23"/>
          <w:lang w:val="it-IT" w:eastAsia="it-IT" w:bidi="ar-SA"/>
        </w:rPr>
        <w:t>al Comando di Polizia Municipale eMail: polizialocale@comune.valfornace.mc.it;</w:t>
      </w:r>
    </w:p>
    <w:p>
      <w:pPr>
        <w:pStyle w:val="Rtf2Default"/>
        <w:bidi w:val="0"/>
        <w:ind w:left="0" w:right="0" w:hanging="0"/>
        <w:jc w:val="both"/>
        <w:rPr/>
      </w:pPr>
      <w:r>
        <w:rPr>
          <w:rFonts w:eastAsia="Times New Roman" w:cs="Times New Roman"/>
          <w:color w:val="000000"/>
          <w:sz w:val="20"/>
          <w:szCs w:val="20"/>
          <w:lang w:val="it-IT" w:eastAsia="it-IT" w:bidi="ar-SA"/>
        </w:rPr>
        <w:t xml:space="preserve"> </w:t>
      </w:r>
      <w:r>
        <w:rPr>
          <w:rFonts w:eastAsia="Times New Roman" w:cs="Times New Roman"/>
          <w:i/>
          <w:iCs/>
          <w:color w:val="000000"/>
          <w:sz w:val="23"/>
          <w:szCs w:val="23"/>
          <w:lang w:val="it-IT" w:eastAsia="it-IT" w:bidi="ar-SA"/>
        </w:rPr>
        <w:t>ai Carabinieri – Comando Stazione di Valfornace; PEC:</w:t>
      </w:r>
      <w:r>
        <w:rPr>
          <w:rFonts w:eastAsia="Times New Roman" w:cs="Times New Roman"/>
          <w:color w:val="000000"/>
          <w:sz w:val="24"/>
          <w:szCs w:val="24"/>
          <w:lang w:val="it-IT" w:eastAsia="it-IT" w:bidi="ar-SA"/>
        </w:rPr>
        <w:t xml:space="preserve"> </w:t>
      </w:r>
      <w:r>
        <w:rPr>
          <w:rFonts w:eastAsia="Times New Roman" w:cs="Times New Roman"/>
          <w:i/>
          <w:iCs/>
          <w:color w:val="000000"/>
          <w:sz w:val="23"/>
          <w:szCs w:val="23"/>
          <w:lang w:val="it-IT" w:eastAsia="it-IT" w:bidi="ar-SA"/>
        </w:rPr>
        <w:t xml:space="preserve">stmc223250@carabinieri.it; </w:t>
      </w:r>
    </w:p>
    <w:p>
      <w:pPr>
        <w:pStyle w:val="Rtf2Default"/>
        <w:bidi w:val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3"/>
          <w:szCs w:val="23"/>
          <w:lang w:val="it-IT" w:eastAsia="it-IT" w:bidi="ar-SA"/>
        </w:rPr>
      </w:pPr>
      <w:r>
        <w:rPr>
          <w:rFonts w:eastAsia="Times New Roman" w:cs="Times New Roman"/>
          <w:color w:val="000000"/>
          <w:sz w:val="23"/>
          <w:szCs w:val="23"/>
          <w:lang w:val="it-IT" w:eastAsia="it-IT" w:bidi="ar-SA"/>
        </w:rPr>
      </w:r>
    </w:p>
    <w:p>
      <w:pPr>
        <w:pStyle w:val="Rtf2Default"/>
        <w:bidi w:val="0"/>
        <w:ind w:left="0" w:right="0" w:hanging="0"/>
        <w:jc w:val="both"/>
        <w:rPr/>
      </w:pPr>
      <w:r>
        <w:rPr>
          <w:rFonts w:eastAsia="Times New Roman" w:cs="Times New Roman"/>
          <w:color w:val="000000"/>
          <w:sz w:val="23"/>
          <w:szCs w:val="23"/>
          <w:lang w:val="it-IT" w:eastAsia="it-IT" w:bidi="ar-SA"/>
        </w:rPr>
        <w:tab/>
        <w:t>L’affissione del presente provvedimento nei luoghi pubblici e di frequentazione degli utenti del servizio idrico delle località Campi e Quartignano, compresa via Russo Ippazio ;</w:t>
      </w:r>
    </w:p>
    <w:p>
      <w:pPr>
        <w:pStyle w:val="Rtf2Default"/>
        <w:bidi w:val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it-IT" w:eastAsia="it-IT" w:bidi="ar-SA"/>
        </w:rPr>
      </w:pPr>
      <w:r>
        <w:rPr>
          <w:rFonts w:eastAsia="Times New Roman" w:cs="Times New Roman"/>
          <w:color w:val="000000"/>
          <w:sz w:val="24"/>
          <w:szCs w:val="24"/>
          <w:lang w:val="it-IT" w:eastAsia="it-IT" w:bidi="ar-SA"/>
        </w:rPr>
      </w:r>
    </w:p>
    <w:p>
      <w:pPr>
        <w:pStyle w:val="Rtf2Default"/>
        <w:bidi w:val="0"/>
        <w:ind w:left="0" w:right="0" w:hanging="0"/>
        <w:jc w:val="center"/>
        <w:rPr/>
      </w:pPr>
      <w:r>
        <w:rPr>
          <w:rFonts w:eastAsia="Times New Roman" w:cs="Times New Roman"/>
          <w:b/>
          <w:bCs/>
          <w:color w:val="000000"/>
          <w:sz w:val="23"/>
          <w:szCs w:val="23"/>
          <w:lang w:val="it-IT" w:eastAsia="it-IT" w:bidi="ar-SA"/>
        </w:rPr>
        <w:t>AVVERTE</w:t>
      </w:r>
    </w:p>
    <w:p>
      <w:pPr>
        <w:pStyle w:val="Rtf2Default"/>
        <w:bidi w:val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3"/>
          <w:szCs w:val="23"/>
          <w:lang w:val="it-IT" w:eastAsia="it-IT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val="it-IT" w:eastAsia="it-IT" w:bidi="ar-SA"/>
        </w:rPr>
      </w:r>
    </w:p>
    <w:p>
      <w:pPr>
        <w:pStyle w:val="Rtf2Default"/>
        <w:bidi w:val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3"/>
          <w:szCs w:val="23"/>
          <w:lang w:val="it-IT" w:eastAsia="it-IT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val="it-IT" w:eastAsia="it-IT" w:bidi="ar-SA"/>
        </w:rPr>
      </w:r>
    </w:p>
    <w:p>
      <w:pPr>
        <w:pStyle w:val="Rtf2Default"/>
        <w:bidi w:val="0"/>
        <w:ind w:left="0" w:right="0" w:hanging="0"/>
        <w:jc w:val="both"/>
        <w:rPr/>
      </w:pPr>
      <w:r>
        <w:rPr>
          <w:rFonts w:eastAsia="Times New Roman" w:cs="Times New Roman"/>
          <w:color w:val="000000"/>
          <w:sz w:val="23"/>
          <w:szCs w:val="23"/>
          <w:lang w:val="it-IT" w:eastAsia="it-IT" w:bidi="ar-SA"/>
        </w:rPr>
        <w:t xml:space="preserve">che le predette misure dovranno essere osservate fino alla revoca del presente atto che sarà disposta non appena, secondo le risultanze dell'attività di controllo, il competente Servizio Igiene degli Alimenti e Nutrizione dell'Azienda ASUR MARCHE - Area Vasta n. 3- attesterà la cessazione dell'attualità del pericolo ed il rientro, delle acque destinate al consumo umano, nei parametri previsti dal Decreto Legislativo 2 febbraio 2001, n. 31; </w:t>
      </w:r>
    </w:p>
    <w:p>
      <w:pPr>
        <w:pStyle w:val="Rtf2Default"/>
        <w:bidi w:val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3"/>
          <w:szCs w:val="23"/>
          <w:lang w:val="it-IT" w:eastAsia="it-IT" w:bidi="ar-SA"/>
        </w:rPr>
      </w:pPr>
      <w:r>
        <w:rPr>
          <w:rFonts w:eastAsia="Times New Roman" w:cs="Times New Roman"/>
          <w:color w:val="000000"/>
          <w:sz w:val="23"/>
          <w:szCs w:val="23"/>
          <w:lang w:val="it-IT" w:eastAsia="it-IT" w:bidi="ar-SA"/>
        </w:rPr>
      </w:r>
    </w:p>
    <w:p>
      <w:pPr>
        <w:pStyle w:val="Rtf2Default"/>
        <w:bidi w:val="0"/>
        <w:ind w:left="0" w:right="0" w:hanging="0"/>
        <w:jc w:val="both"/>
        <w:rPr/>
      </w:pPr>
      <w:r>
        <w:rPr>
          <w:rFonts w:eastAsia="Times New Roman" w:cs="Times New Roman"/>
          <w:color w:val="000000"/>
          <w:sz w:val="23"/>
          <w:szCs w:val="23"/>
          <w:lang w:val="it-IT" w:eastAsia="it-IT" w:bidi="ar-SA"/>
        </w:rPr>
        <w:t xml:space="preserve">La violazione delle disposizioni della presente ordinanza è punita ai sensi dell'art. 650 del codice penale. </w:t>
      </w:r>
    </w:p>
    <w:p>
      <w:pPr>
        <w:pStyle w:val="Rtf2Default"/>
        <w:bidi w:val="0"/>
        <w:ind w:left="0" w:right="0" w:hanging="0"/>
        <w:jc w:val="both"/>
        <w:rPr/>
      </w:pPr>
      <w:r>
        <w:rPr>
          <w:rFonts w:eastAsia="Times New Roman" w:cs="Times New Roman"/>
          <w:color w:val="000000"/>
          <w:sz w:val="23"/>
          <w:szCs w:val="23"/>
          <w:lang w:val="it-IT" w:eastAsia="it-IT" w:bidi="ar-SA"/>
        </w:rPr>
        <w:t xml:space="preserve">Responsabile del procedimento è il geom. Paganelli Pietro, Responsabile dei servizi tecnici del Comune di Valfornace - tel. 0737/44126 – email: </w:t>
      </w:r>
      <w:hyperlink r:id="rId2">
        <w:r>
          <w:rPr>
            <w:rStyle w:val="ListLabel2"/>
            <w:rFonts w:eastAsia="Times New Roman" w:cs="Times New Roman"/>
            <w:color w:val="000000"/>
            <w:sz w:val="23"/>
            <w:szCs w:val="23"/>
            <w:lang w:val="it-IT" w:eastAsia="it-IT" w:bidi="ar-SA"/>
          </w:rPr>
          <w:t>tecnico@comune.valfornace.mc.it</w:t>
        </w:r>
      </w:hyperlink>
      <w:r>
        <w:rPr>
          <w:rFonts w:eastAsia="Times New Roman" w:cs="Times New Roman"/>
          <w:color w:val="000000"/>
          <w:sz w:val="23"/>
          <w:szCs w:val="23"/>
          <w:lang w:val="it-IT" w:eastAsia="it-IT" w:bidi="ar-SA"/>
        </w:rPr>
        <w:t xml:space="preserve">; </w:t>
      </w:r>
    </w:p>
    <w:p>
      <w:pPr>
        <w:pStyle w:val="Rtf2Default"/>
        <w:bidi w:val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3"/>
          <w:szCs w:val="23"/>
          <w:lang w:val="it-IT" w:eastAsia="it-IT" w:bidi="ar-SA"/>
        </w:rPr>
      </w:pPr>
      <w:r>
        <w:rPr>
          <w:rFonts w:eastAsia="Times New Roman" w:cs="Times New Roman"/>
          <w:color w:val="000000"/>
          <w:sz w:val="23"/>
          <w:szCs w:val="23"/>
          <w:lang w:val="it-IT" w:eastAsia="it-IT" w:bidi="ar-SA"/>
        </w:rPr>
      </w:r>
    </w:p>
    <w:p>
      <w:pPr>
        <w:pStyle w:val="Rtf2Default"/>
        <w:bidi w:val="0"/>
        <w:ind w:left="0" w:right="0" w:hanging="0"/>
        <w:jc w:val="both"/>
        <w:rPr/>
      </w:pPr>
      <w:r>
        <w:rPr>
          <w:rFonts w:eastAsia="Times New Roman" w:cs="Times New Roman"/>
          <w:color w:val="000000"/>
          <w:sz w:val="23"/>
          <w:szCs w:val="23"/>
          <w:lang w:val="it-IT" w:eastAsia="it-IT" w:bidi="ar-SA"/>
        </w:rPr>
        <w:t xml:space="preserve">Contro il presente atto è ammesso il ricorso al Tribunale Amministratori Regionale dell e Marche entro 60 giorni dalla data di emissione ovvero il ricorso straordinario al Presidente della Repubblica entro 120 giorni dalla stessa data.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val="it-IT" w:eastAsia="it-IT" w:bidi="ar-SA"/>
        </w:rPr>
      </w:pPr>
      <w:r>
        <w:rPr>
          <w:rFonts w:eastAsia="Times New Roman" w:cs="Times New Roman"/>
          <w:sz w:val="24"/>
          <w:szCs w:val="24"/>
          <w:lang w:val="it-IT" w:eastAsia="it-IT" w:bidi="ar-SA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ind w:left="0" w:right="0" w:hanging="0"/>
        <w:rPr/>
      </w:pPr>
      <w:r>
        <w:rPr/>
      </w:r>
      <w:r>
        <w:br w:type="page"/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ind w:left="0" w:right="0" w:hanging="0"/>
        <w:rPr>
          <w:rFonts w:ascii="Times New Roman" w:hAnsi="Times New Roman" w:eastAsia="Times New Roman" w:cs="Times New Roman"/>
          <w:iCs/>
          <w:sz w:val="24"/>
          <w:szCs w:val="24"/>
          <w:lang w:val="it-IT" w:eastAsia="it-IT" w:bidi="ar-SA"/>
        </w:rPr>
      </w:pPr>
      <w:r>
        <w:rPr>
          <w:rFonts w:eastAsia="Times New Roman" w:cs="Times New Roman"/>
          <w:iCs/>
          <w:sz w:val="24"/>
          <w:szCs w:val="24"/>
          <w:lang w:val="it-IT" w:eastAsia="it-IT" w:bidi="ar-SA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ind w:left="0" w:right="0" w:hanging="0"/>
        <w:rPr/>
      </w:pPr>
      <w:r>
        <w:rPr>
          <w:rFonts w:eastAsia="Times New Roman" w:cs="Times New Roman"/>
          <w:iCs/>
          <w:sz w:val="24"/>
          <w:szCs w:val="24"/>
          <w:lang w:val="it-IT" w:eastAsia="it-IT" w:bidi="ar-SA"/>
        </w:rPr>
        <w:t>Visto attestante la regolarità dell’istruttoria.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ind w:left="0" w:right="0" w:hanging="0"/>
        <w:rPr>
          <w:rFonts w:ascii="Times New Roman" w:hAnsi="Times New Roman" w:eastAsia="Times New Roman" w:cs="Times New Roman"/>
          <w:iCs/>
          <w:sz w:val="24"/>
          <w:szCs w:val="24"/>
          <w:lang w:val="it-IT" w:eastAsia="it-IT" w:bidi="ar-SA"/>
        </w:rPr>
      </w:pPr>
      <w:r>
        <w:rPr>
          <w:rFonts w:eastAsia="Times New Roman" w:cs="Times New Roman"/>
          <w:iCs/>
          <w:sz w:val="24"/>
          <w:szCs w:val="24"/>
          <w:lang w:val="it-IT" w:eastAsia="it-IT" w:bidi="ar-SA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val="it-IT" w:eastAsia="it-IT" w:bidi="ar-SA"/>
        </w:rPr>
      </w:pPr>
      <w:r>
        <w:rPr>
          <w:rFonts w:eastAsia="Times New Roman" w:cs="Times New Roman"/>
          <w:sz w:val="24"/>
          <w:szCs w:val="24"/>
          <w:lang w:val="it-IT" w:eastAsia="it-IT" w:bidi="ar-SA"/>
        </w:rPr>
      </w:r>
    </w:p>
    <w:tbl>
      <w:tblPr>
        <w:tblW w:w="9211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bidi w:val="0"/>
              <w:ind w:left="0" w:right="0" w:hanging="0"/>
              <w:jc w:val="center"/>
              <w:rPr/>
            </w:pPr>
            <w:r>
              <w:rPr/>
              <w:t>IL RESPONSABILE DEL SERVIZIO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bidi w:val="0"/>
              <w:ind w:left="0" w:right="0" w:hanging="0"/>
              <w:jc w:val="center"/>
              <w:rPr/>
            </w:pPr>
            <w:r>
              <w:rPr/>
              <w:t>F.to  Pietro Paganelli</w:t>
            </w:r>
          </w:p>
        </w:tc>
      </w:tr>
    </w:tbl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val="it-IT" w:eastAsia="it-IT" w:bidi="ar-SA"/>
        </w:rPr>
      </w:pPr>
      <w:r>
        <w:rPr>
          <w:rFonts w:eastAsia="Times New Roman" w:cs="Times New Roman"/>
          <w:sz w:val="24"/>
          <w:szCs w:val="24"/>
          <w:lang w:val="it-IT" w:eastAsia="it-IT" w:bidi="ar-SA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ind w:left="0" w:right="0" w:hanging="0"/>
        <w:rPr>
          <w:rFonts w:ascii="Times New Roman" w:hAnsi="Times New Roman" w:eastAsia="Times New Roman" w:cs="Times New Roman"/>
          <w:iCs/>
          <w:sz w:val="24"/>
          <w:szCs w:val="24"/>
          <w:lang w:val="it-IT" w:eastAsia="it-IT" w:bidi="ar-SA"/>
        </w:rPr>
      </w:pPr>
      <w:r>
        <w:rPr>
          <w:rFonts w:eastAsia="Times New Roman" w:cs="Times New Roman"/>
          <w:iCs/>
          <w:sz w:val="24"/>
          <w:szCs w:val="24"/>
          <w:lang w:val="it-IT" w:eastAsia="it-IT" w:bidi="ar-SA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ind w:left="0" w:right="0" w:hanging="0"/>
        <w:rPr>
          <w:rFonts w:ascii="Times New Roman" w:hAnsi="Times New Roman" w:eastAsia="Times New Roman" w:cs="Times New Roman"/>
          <w:iCs/>
          <w:sz w:val="24"/>
          <w:szCs w:val="24"/>
          <w:lang w:val="it-IT" w:eastAsia="it-IT" w:bidi="ar-SA"/>
        </w:rPr>
      </w:pPr>
      <w:r>
        <w:rPr>
          <w:rFonts w:eastAsia="Times New Roman" w:cs="Times New Roman"/>
          <w:iCs/>
          <w:sz w:val="24"/>
          <w:szCs w:val="24"/>
          <w:lang w:val="it-IT" w:eastAsia="it-IT" w:bidi="ar-SA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ind w:left="0" w:right="0" w:hanging="0"/>
        <w:rPr>
          <w:rFonts w:ascii="Times New Roman" w:hAnsi="Times New Roman" w:eastAsia="Times New Roman" w:cs="Times New Roman"/>
          <w:iCs/>
          <w:sz w:val="24"/>
          <w:szCs w:val="24"/>
          <w:lang w:val="it-IT" w:eastAsia="it-IT" w:bidi="ar-SA"/>
        </w:rPr>
      </w:pPr>
      <w:r>
        <w:rPr>
          <w:rFonts w:eastAsia="Times New Roman" w:cs="Times New Roman"/>
          <w:iCs/>
          <w:sz w:val="24"/>
          <w:szCs w:val="24"/>
          <w:lang w:val="it-IT" w:eastAsia="it-IT" w:bidi="ar-SA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ind w:left="0" w:right="0" w:hanging="0"/>
        <w:rPr/>
      </w:pPr>
      <w:r>
        <w:rPr>
          <w:rFonts w:eastAsia="Times New Roman" w:cs="Times New Roman"/>
          <w:sz w:val="24"/>
          <w:szCs w:val="24"/>
          <w:lang w:val="it-IT" w:eastAsia="it-IT" w:bidi="ar-SA"/>
        </w:rPr>
        <w:t>Letto, approvato e sottoscritto.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val="it-IT" w:eastAsia="it-IT" w:bidi="ar-SA"/>
        </w:rPr>
      </w:pPr>
      <w:r>
        <w:rPr>
          <w:rFonts w:eastAsia="Times New Roman" w:cs="Times New Roman"/>
          <w:sz w:val="24"/>
          <w:szCs w:val="24"/>
          <w:lang w:val="it-IT" w:eastAsia="it-IT" w:bidi="ar-SA"/>
        </w:rPr>
      </w:r>
    </w:p>
    <w:tbl>
      <w:tblPr>
        <w:tblW w:w="9211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bidi w:val="0"/>
              <w:ind w:left="0" w:right="0" w:hanging="0"/>
              <w:jc w:val="center"/>
              <w:rPr/>
            </w:pPr>
            <w:r>
              <w:rPr/>
              <w:t>IL SINDACO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bidi w:val="0"/>
              <w:ind w:left="0" w:right="0" w:hanging="0"/>
              <w:jc w:val="center"/>
              <w:rPr/>
            </w:pPr>
            <w:r>
              <w:rPr/>
              <w:t>F.to  MASSIMO CITRACCA</w:t>
            </w:r>
          </w:p>
        </w:tc>
      </w:tr>
    </w:tbl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val="it-IT" w:eastAsia="it-IT" w:bidi="ar-SA"/>
        </w:rPr>
      </w:pPr>
      <w:r>
        <w:rPr>
          <w:rFonts w:eastAsia="Times New Roman" w:cs="Times New Roman"/>
          <w:sz w:val="24"/>
          <w:szCs w:val="24"/>
          <w:lang w:val="it-IT" w:eastAsia="it-IT" w:bidi="ar-SA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ind w:left="0" w:right="0" w:hanging="0"/>
        <w:rPr/>
      </w:pPr>
      <w:r>
        <w:rPr>
          <w:rFonts w:eastAsia="Times New Roman" w:cs="Times New Roman"/>
          <w:sz w:val="24"/>
          <w:szCs w:val="24"/>
          <w:lang w:val="it-IT" w:eastAsia="it-IT" w:bidi="ar-SA"/>
        </w:rPr>
        <w:t>___________________________________________________________________________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ind w:left="0" w:right="0" w:hanging="0"/>
        <w:rPr/>
      </w:pPr>
      <w:r>
        <w:rPr>
          <w:rFonts w:eastAsia="Times New Roman" w:cs="Times New Roman"/>
          <w:sz w:val="24"/>
          <w:szCs w:val="24"/>
          <w:lang w:val="it-IT" w:eastAsia="it-IT" w:bidi="ar-SA"/>
        </w:rPr>
        <w:t>E’ copia conforme all’originale da servire per uso amministrativo.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val="it-IT" w:eastAsia="it-IT" w:bidi="ar-SA"/>
        </w:rPr>
      </w:pPr>
      <w:r>
        <w:rPr>
          <w:rFonts w:eastAsia="Times New Roman" w:cs="Times New Roman"/>
          <w:sz w:val="24"/>
          <w:szCs w:val="24"/>
          <w:lang w:val="it-IT" w:eastAsia="it-IT" w:bidi="ar-SA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ind w:left="0" w:right="0" w:hanging="0"/>
        <w:rPr/>
      </w:pPr>
      <w:r>
        <w:rPr>
          <w:rFonts w:eastAsia="Times New Roman" w:cs="Times New Roman"/>
          <w:sz w:val="24"/>
          <w:szCs w:val="24"/>
          <w:lang w:val="it-IT" w:eastAsia="it-IT" w:bidi="ar-SA"/>
        </w:rPr>
        <w:t xml:space="preserve">Valfornace,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val="it-IT" w:eastAsia="it-IT" w:bidi="ar-SA"/>
        </w:rPr>
      </w:pPr>
      <w:r>
        <w:rPr>
          <w:rFonts w:eastAsia="Times New Roman" w:cs="Times New Roman"/>
          <w:sz w:val="24"/>
          <w:szCs w:val="24"/>
          <w:lang w:val="it-IT" w:eastAsia="it-IT" w:bidi="ar-SA"/>
        </w:rPr>
      </w:r>
    </w:p>
    <w:tbl>
      <w:tblPr>
        <w:tblW w:w="4606" w:type="dxa"/>
        <w:jc w:val="left"/>
        <w:tblInd w:w="49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6"/>
      </w:tblGrid>
      <w:tr>
        <w:trPr/>
        <w:tc>
          <w:tcPr>
            <w:tcW w:w="4606" w:type="dxa"/>
            <w:tcBorders/>
            <w:shd w:fill="auto" w:val="clear"/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bidi w:val="0"/>
              <w:ind w:left="0" w:right="0" w:hanging="0"/>
              <w:jc w:val="center"/>
              <w:rPr/>
            </w:pPr>
            <w:r>
              <w:rPr/>
              <w:t>IL SINDACO</w:t>
            </w:r>
          </w:p>
        </w:tc>
      </w:tr>
      <w:tr>
        <w:trPr/>
        <w:tc>
          <w:tcPr>
            <w:tcW w:w="4606" w:type="dxa"/>
            <w:tcBorders/>
            <w:shd w:fill="auto" w:val="clear"/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bidi w:val="0"/>
              <w:ind w:left="0" w:right="0" w:hanging="0"/>
              <w:jc w:val="center"/>
              <w:rPr/>
            </w:pPr>
            <w:r>
              <w:rPr/>
              <w:t xml:space="preserve"> </w:t>
            </w:r>
            <w:r>
              <w:rPr/>
              <w:t>MASSIMO CITRACCA</w:t>
            </w:r>
          </w:p>
        </w:tc>
      </w:tr>
    </w:tbl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val="it-IT" w:eastAsia="it-IT" w:bidi="ar-SA"/>
        </w:rPr>
      </w:pPr>
      <w:r>
        <w:rPr>
          <w:rFonts w:eastAsia="Times New Roman" w:cs="Times New Roman"/>
          <w:sz w:val="24"/>
          <w:szCs w:val="24"/>
          <w:lang w:val="it-IT" w:eastAsia="it-IT" w:bidi="ar-SA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ind w:left="0" w:right="0" w:hanging="0"/>
        <w:jc w:val="both"/>
        <w:rPr/>
      </w:pPr>
      <w:r>
        <w:rPr>
          <w:rFonts w:eastAsia="Times New Roman" w:cs="Times New Roman"/>
          <w:sz w:val="24"/>
          <w:szCs w:val="24"/>
          <w:lang w:val="it-IT" w:eastAsia="it-IT" w:bidi="ar-SA"/>
        </w:rPr>
        <w:t>___________________________________________________________________________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ind w:left="0" w:right="0" w:hanging="0"/>
        <w:jc w:val="center"/>
        <w:rPr/>
      </w:pPr>
      <w:r>
        <w:rPr>
          <w:rFonts w:eastAsia="Times New Roman" w:cs="Times New Roman"/>
          <w:b/>
          <w:bCs/>
          <w:sz w:val="24"/>
          <w:szCs w:val="24"/>
          <w:lang w:val="it-IT" w:eastAsia="it-IT" w:bidi="ar-SA"/>
        </w:rPr>
        <w:t>ATTESTATO DI PUBBLICAZIONE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val="it-IT" w:eastAsia="it-IT" w:bidi="ar-SA"/>
        </w:rPr>
      </w:pPr>
      <w:r>
        <w:rPr>
          <w:rFonts w:eastAsia="Times New Roman" w:cs="Times New Roman"/>
          <w:sz w:val="24"/>
          <w:szCs w:val="24"/>
          <w:lang w:val="it-IT" w:eastAsia="it-IT" w:bidi="ar-SA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ind w:left="0" w:right="0" w:hanging="0"/>
        <w:rPr/>
      </w:pPr>
      <w:r>
        <w:rPr>
          <w:rFonts w:eastAsia="Times New Roman" w:cs="Times New Roman"/>
          <w:sz w:val="24"/>
          <w:szCs w:val="24"/>
          <w:lang w:val="it-IT" w:eastAsia="it-IT" w:bidi="ar-SA"/>
        </w:rPr>
        <w:t>Del presente atto viene iniziata oggi la pubblicazione sul sito web istituzionale di questo Comune per 15 giorni consecutivi.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val="it-IT" w:eastAsia="it-IT" w:bidi="ar-SA"/>
        </w:rPr>
      </w:pPr>
      <w:r>
        <w:rPr>
          <w:rFonts w:eastAsia="Times New Roman" w:cs="Times New Roman"/>
          <w:sz w:val="24"/>
          <w:szCs w:val="24"/>
          <w:lang w:val="it-IT" w:eastAsia="it-IT" w:bidi="ar-SA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ind w:left="0" w:right="0" w:hanging="0"/>
        <w:rPr/>
      </w:pPr>
      <w:r>
        <w:rPr>
          <w:rFonts w:eastAsia="Times New Roman" w:cs="Times New Roman"/>
          <w:sz w:val="24"/>
          <w:szCs w:val="24"/>
          <w:lang w:val="it-IT" w:eastAsia="it-IT" w:bidi="ar-SA"/>
        </w:rPr>
        <w:t>Lì  04-07-2019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val="it-IT" w:eastAsia="it-IT" w:bidi="ar-SA"/>
        </w:rPr>
      </w:pPr>
      <w:r>
        <w:rPr>
          <w:rFonts w:eastAsia="Times New Roman" w:cs="Times New Roman"/>
          <w:sz w:val="24"/>
          <w:szCs w:val="24"/>
          <w:lang w:val="it-IT" w:eastAsia="it-IT" w:bidi="ar-SA"/>
        </w:rPr>
      </w:r>
    </w:p>
    <w:tbl>
      <w:tblPr>
        <w:tblW w:w="9211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bidi w:val="0"/>
              <w:ind w:left="0" w:right="0" w:hanging="0"/>
              <w:jc w:val="center"/>
              <w:rPr/>
            </w:pPr>
            <w:r>
              <w:rPr/>
              <w:t>L’ADDETTO ALLA PUBBLICAZIONE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val="it-IT" w:eastAsia="it-IT" w:bidi="ar-SA"/>
        </w:rPr>
      </w:pPr>
      <w:r>
        <w:rPr>
          <w:rFonts w:eastAsia="Times New Roman" w:cs="Times New Roman"/>
          <w:sz w:val="24"/>
          <w:szCs w:val="24"/>
          <w:lang w:val="it-IT" w:eastAsia="it-IT" w:bidi="ar-SA"/>
        </w:rPr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417" w:right="1417" w:header="567" w:top="1417" w:footer="567" w:bottom="1417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e"/>
      <w:widowControl w:val="false"/>
      <w:bidi w:val="0"/>
      <w:ind w:left="0" w:right="0" w:hanging="0"/>
      <w:jc w:val="center"/>
      <w:textAlignment w:val="auto"/>
      <w:rPr>
        <w:lang w:val="it-IT"/>
      </w:rPr>
    </w:pPr>
    <w:r>
      <w:rPr>
        <w:rFonts w:eastAsia="Times New Roman" w:cs="Times New Roman" w:ascii="Times New Roman" w:hAnsi="Times New Roman"/>
        <w:sz w:val="20"/>
        <w:szCs w:val="20"/>
        <w:lang w:val="it-IT" w:eastAsia="it-IT" w:bidi="ar-SA"/>
      </w:rPr>
      <w:t>Ordinanza Sindacale  n.48 del 04-07-2019</w:t>
    </w:r>
  </w:p>
  <w:p>
    <w:pPr>
      <w:pStyle w:val="Normale"/>
      <w:widowControl w:val="false"/>
      <w:bidi w:val="0"/>
      <w:ind w:left="0" w:right="0" w:hanging="0"/>
      <w:jc w:val="center"/>
      <w:textAlignment w:val="auto"/>
      <w:rPr>
        <w:rFonts w:ascii="Times New Roman" w:hAnsi="Times New Roman" w:eastAsia="Times New Roman" w:cs="Times New Roman"/>
        <w:sz w:val="18"/>
        <w:szCs w:val="18"/>
        <w:lang w:val="it-IT" w:eastAsia="it-IT" w:bidi="ar-SA"/>
      </w:rPr>
    </w:pPr>
    <w:r>
      <w:rPr>
        <w:rFonts w:eastAsia="Times New Roman" w:cs="Times New Roman" w:ascii="Times New Roman" w:hAnsi="Times New Roman"/>
        <w:sz w:val="18"/>
        <w:szCs w:val="18"/>
        <w:lang w:val="it-IT" w:eastAsia="it-IT" w:bidi="ar-SA"/>
      </w:rPr>
    </w:r>
  </w:p>
  <w:p>
    <w:pPr>
      <w:pStyle w:val="Normale"/>
      <w:widowControl w:val="false"/>
      <w:bidi w:val="0"/>
      <w:ind w:left="0" w:right="0" w:hanging="0"/>
      <w:jc w:val="center"/>
      <w:textAlignment w:val="auto"/>
      <w:rPr/>
    </w:pPr>
    <w:r>
      <w:rPr>
        <w:rFonts w:eastAsia="Times New Roman" w:cs="Times New Roman" w:ascii="Times New Roman" w:hAnsi="Times New Roman"/>
        <w:sz w:val="18"/>
        <w:szCs w:val="18"/>
        <w:lang w:val="it-IT" w:eastAsia="it-IT" w:bidi="ar-SA"/>
      </w:rPr>
      <w:t xml:space="preserve">Pag. </w:t>
    </w:r>
    <w:r>
      <w:rPr>
        <w:rFonts w:eastAsia="Times New Roman" w:cs="Times New Roman" w:ascii="Times New Roman" w:hAnsi="Times New Roman"/>
        <w:sz w:val="18"/>
        <w:szCs w:val="18"/>
        <w:lang w:val="it-IT" w:eastAsia="it-IT" w:bidi="ar-SA"/>
      </w:rPr>
      <w:fldChar w:fldCharType="begin"/>
    </w:r>
    <w:r>
      <w:rPr>
        <w:sz w:val="18"/>
        <w:szCs w:val="18"/>
        <w:rFonts w:eastAsia="Times New Roman" w:cs="Times New Roman" w:ascii="Times New Roman" w:hAnsi="Times New Roman"/>
      </w:rPr>
      <w:instrText> PAGE </w:instrText>
    </w:r>
    <w:r>
      <w:rPr>
        <w:sz w:val="18"/>
        <w:szCs w:val="18"/>
        <w:rFonts w:eastAsia="Times New Roman" w:cs="Times New Roman" w:ascii="Times New Roman" w:hAnsi="Times New Roman"/>
      </w:rPr>
      <w:fldChar w:fldCharType="separate"/>
    </w:r>
    <w:r>
      <w:rPr>
        <w:sz w:val="18"/>
        <w:szCs w:val="18"/>
        <w:rFonts w:eastAsia="Times New Roman" w:cs="Times New Roman" w:ascii="Times New Roman" w:hAnsi="Times New Roman"/>
      </w:rPr>
      <w:t>3</w:t>
    </w:r>
    <w:r>
      <w:rPr>
        <w:sz w:val="18"/>
        <w:szCs w:val="18"/>
        <w:rFonts w:eastAsia="Times New Roman" w:cs="Times New Roman" w:ascii="Times New Roman" w:hAnsi="Times New Roman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e"/>
      <w:widowControl w:val="false"/>
      <w:bidi w:val="0"/>
      <w:ind w:left="0" w:right="0" w:hanging="0"/>
      <w:jc w:val="center"/>
      <w:textAlignment w:val="auto"/>
      <w:rPr>
        <w:lang w:val="it-IT"/>
      </w:rPr>
    </w:pPr>
    <w:r>
      <w:rPr>
        <w:rFonts w:eastAsia="Times New Roman" w:cs="Arial"/>
        <w:sz w:val="24"/>
        <w:szCs w:val="24"/>
        <w:lang w:val="it-IT" w:eastAsia="it-IT" w:bidi="ar-SA"/>
      </w:rPr>
      <w:t xml:space="preserve"> </w:t>
    </w:r>
    <w:r>
      <w:rPr>
        <w:rFonts w:eastAsia="Times New Roman" w:cs="Times New Roman" w:ascii="Times New Roman" w:hAnsi="Times New Roman"/>
        <w:sz w:val="20"/>
        <w:szCs w:val="20"/>
        <w:lang w:val="it-IT" w:eastAsia="it-IT" w:bidi="ar-SA"/>
      </w:rPr>
      <w:t>Ordinanza Sindacale  n.48 del 04-07-2019</w:t>
    </w:r>
  </w:p>
  <w:p>
    <w:pPr>
      <w:pStyle w:val="Normale"/>
      <w:widowControl w:val="false"/>
      <w:bidi w:val="0"/>
      <w:ind w:left="0" w:right="0" w:hanging="0"/>
      <w:jc w:val="center"/>
      <w:textAlignment w:val="auto"/>
      <w:rPr>
        <w:rFonts w:ascii="Times New Roman" w:hAnsi="Times New Roman" w:eastAsia="Times New Roman" w:cs="Times New Roman"/>
        <w:sz w:val="18"/>
        <w:szCs w:val="18"/>
        <w:lang w:val="it-IT" w:eastAsia="it-IT" w:bidi="ar-SA"/>
      </w:rPr>
    </w:pPr>
    <w:r>
      <w:rPr>
        <w:rFonts w:eastAsia="Times New Roman" w:cs="Times New Roman" w:ascii="Times New Roman" w:hAnsi="Times New Roman"/>
        <w:sz w:val="18"/>
        <w:szCs w:val="18"/>
        <w:lang w:val="it-IT" w:eastAsia="it-IT" w:bidi="ar-SA"/>
      </w:rPr>
    </w:r>
  </w:p>
  <w:p>
    <w:pPr>
      <w:pStyle w:val="Normale"/>
      <w:widowControl w:val="false"/>
      <w:bidi w:val="0"/>
      <w:ind w:left="0" w:right="0" w:hanging="0"/>
      <w:jc w:val="center"/>
      <w:textAlignment w:val="auto"/>
      <w:rPr/>
    </w:pPr>
    <w:r>
      <w:rPr>
        <w:rFonts w:eastAsia="Times New Roman" w:cs="Times New Roman" w:ascii="Times New Roman" w:hAnsi="Times New Roman"/>
        <w:sz w:val="18"/>
        <w:szCs w:val="18"/>
        <w:lang w:val="it-IT" w:eastAsia="it-IT" w:bidi="ar-SA"/>
      </w:rPr>
      <w:t xml:space="preserve">Pag. </w:t>
    </w:r>
    <w:r>
      <w:rPr>
        <w:rFonts w:eastAsia="Times New Roman" w:cs="Times New Roman" w:ascii="Times New Roman" w:hAnsi="Times New Roman"/>
        <w:sz w:val="18"/>
        <w:szCs w:val="18"/>
        <w:lang w:val="it-IT" w:eastAsia="it-IT" w:bidi="ar-SA"/>
      </w:rPr>
      <w:fldChar w:fldCharType="begin"/>
    </w:r>
    <w:r>
      <w:rPr>
        <w:sz w:val="18"/>
        <w:szCs w:val="18"/>
        <w:rFonts w:eastAsia="Times New Roman" w:cs="Times New Roman" w:ascii="Times New Roman" w:hAnsi="Times New Roman"/>
      </w:rPr>
      <w:instrText> PAGE </w:instrText>
    </w:r>
    <w:r>
      <w:rPr>
        <w:sz w:val="18"/>
        <w:szCs w:val="18"/>
        <w:rFonts w:eastAsia="Times New Roman" w:cs="Times New Roman" w:ascii="Times New Roman" w:hAnsi="Times New Roman"/>
      </w:rPr>
      <w:fldChar w:fldCharType="separate"/>
    </w:r>
    <w:r>
      <w:rPr>
        <w:sz w:val="18"/>
        <w:szCs w:val="18"/>
        <w:rFonts w:eastAsia="Times New Roman" w:cs="Times New Roman" w:ascii="Times New Roman" w:hAnsi="Times New Roman"/>
      </w:rPr>
      <w:t>1</w:t>
    </w:r>
    <w:r>
      <w:rPr>
        <w:sz w:val="18"/>
        <w:szCs w:val="18"/>
        <w:rFonts w:eastAsia="Times New Roman" w:cs="Times New Roman" w:ascii="Times New Roman" w:hAnsi="Times New Roman"/>
      </w:rPr>
      <w:fldChar w:fldCharType="end"/>
    </w:r>
  </w:p>
  <w:p>
    <w:pPr>
      <w:pStyle w:val="Normal"/>
      <w:widowControl w:val="false"/>
      <w:bidi w:val="0"/>
      <w:ind w:left="0" w:right="0" w:hanging="0"/>
      <w:jc w:val="left"/>
      <w:textAlignment w:val="auto"/>
      <w:rPr>
        <w:rFonts w:ascii="Arial" w:hAnsi="Arial" w:eastAsia="Times New Roman" w:cs="Arial"/>
        <w:sz w:val="24"/>
        <w:szCs w:val="24"/>
        <w:lang w:val="it-IT" w:eastAsia="it-IT" w:bidi="ar-SA"/>
      </w:rPr>
    </w:pPr>
    <w:r>
      <w:rPr>
        <w:rFonts w:eastAsia="Times New Roman" w:cs="Arial" w:ascii="Arial" w:hAnsi="Arial"/>
        <w:sz w:val="24"/>
        <w:szCs w:val="24"/>
        <w:lang w:val="it-IT" w:eastAsia="it-IT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bidi w:val="0"/>
      <w:ind w:left="0" w:right="0" w:hanging="0"/>
      <w:jc w:val="left"/>
      <w:textAlignment w:val="auto"/>
      <w:rPr>
        <w:lang w:val="it-IT"/>
      </w:rPr>
    </w:pPr>
    <w:r>
      <w:rPr>
        <w:rFonts w:eastAsia="Times New Roman" w:cs="Arial" w:ascii="Arial" w:hAnsi="Arial"/>
        <w:sz w:val="24"/>
        <w:szCs w:val="24"/>
        <w:lang w:val="it-IT" w:eastAsia="it-IT" w:bidi="ar-SA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394" w:type="dxa"/>
      <w:jc w:val="left"/>
      <w:tblInd w:w="-108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1700"/>
      <w:gridCol w:w="6693"/>
    </w:tblGrid>
    <w:tr>
      <w:trPr/>
      <w:tc>
        <w:tcPr>
          <w:tcW w:w="1700" w:type="dxa"/>
          <w:tcBorders/>
          <w:shd w:fill="auto" w:val="clear"/>
        </w:tcPr>
        <w:p>
          <w:pPr>
            <w:pStyle w:val="Normal"/>
            <w:widowControl/>
            <w:tabs>
              <w:tab w:val="clear" w:pos="1134"/>
            </w:tabs>
            <w:bidi w:val="0"/>
            <w:spacing w:before="240" w:after="0"/>
            <w:ind w:left="0" w:right="0" w:hanging="0"/>
            <w:jc w:val="left"/>
            <w:textAlignment w:val="auto"/>
            <w:rPr>
              <w:rFonts w:ascii="Calibri" w:hAnsi="Calibri" w:cs="Times New Roman"/>
              <w:sz w:val="22"/>
              <w:szCs w:val="22"/>
              <w:lang w:val="it-IT" w:eastAsia="en-US" w:bidi="ar-SA"/>
            </w:rPr>
          </w:pPr>
          <w:r>
            <w:rPr/>
            <w:drawing>
              <wp:inline distT="0" distB="0" distL="0" distR="0">
                <wp:extent cx="914400" cy="952500"/>
                <wp:effectExtent l="0" t="0" r="0" b="0"/>
                <wp:docPr id="1" name="Immagin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3" w:type="dxa"/>
          <w:tcBorders/>
          <w:shd w:fill="auto" w:val="clear"/>
        </w:tcPr>
        <w:p>
          <w:pPr>
            <w:pStyle w:val="Normal"/>
            <w:widowControl w:val="false"/>
            <w:tabs>
              <w:tab w:val="clear" w:pos="1134"/>
            </w:tabs>
            <w:bidi w:val="0"/>
            <w:ind w:left="0" w:right="0" w:hanging="0"/>
            <w:jc w:val="center"/>
            <w:textAlignment w:val="auto"/>
            <w:rPr>
              <w:rFonts w:ascii="Times New Roman" w:hAnsi="Times New Roman" w:cs="Times New Roman"/>
              <w:b/>
              <w:b/>
              <w:sz w:val="14"/>
              <w:szCs w:val="14"/>
              <w:lang w:val="it-IT" w:eastAsia="en-US" w:bidi="ar-SA"/>
            </w:rPr>
          </w:pPr>
          <w:r>
            <w:rPr>
              <w:rFonts w:cs="Times New Roman"/>
              <w:b/>
              <w:sz w:val="14"/>
              <w:szCs w:val="14"/>
              <w:lang w:val="it-IT" w:eastAsia="en-US" w:bidi="ar-SA"/>
            </w:rPr>
          </w:r>
        </w:p>
        <w:p>
          <w:pPr>
            <w:pStyle w:val="Normal"/>
            <w:widowControl w:val="false"/>
            <w:tabs>
              <w:tab w:val="clear" w:pos="1134"/>
            </w:tabs>
            <w:bidi w:val="0"/>
            <w:ind w:left="0" w:right="0" w:hanging="0"/>
            <w:jc w:val="center"/>
            <w:textAlignment w:val="auto"/>
            <w:rPr>
              <w:rFonts w:ascii="Times New Roman" w:hAnsi="Times New Roman" w:cs="Times New Roman"/>
              <w:b/>
              <w:b/>
              <w:sz w:val="16"/>
              <w:szCs w:val="16"/>
              <w:lang w:val="it-IT" w:eastAsia="en-US" w:bidi="ar-SA"/>
            </w:rPr>
          </w:pPr>
          <w:r>
            <w:rPr>
              <w:rFonts w:cs="Times New Roman"/>
              <w:b/>
              <w:sz w:val="16"/>
              <w:szCs w:val="16"/>
              <w:lang w:val="it-IT" w:eastAsia="en-US" w:bidi="ar-SA"/>
            </w:rPr>
          </w:r>
        </w:p>
        <w:p>
          <w:pPr>
            <w:pStyle w:val="Normal"/>
            <w:widowControl w:val="false"/>
            <w:tabs>
              <w:tab w:val="clear" w:pos="1134"/>
            </w:tabs>
            <w:bidi w:val="0"/>
            <w:ind w:left="0" w:right="0" w:hanging="0"/>
            <w:jc w:val="center"/>
            <w:textAlignment w:val="auto"/>
            <w:rPr/>
          </w:pPr>
          <w:r>
            <w:rPr>
              <w:rFonts w:cs="Times New Roman"/>
              <w:b/>
              <w:sz w:val="40"/>
              <w:szCs w:val="40"/>
              <w:lang w:val="it-IT" w:eastAsia="en-US" w:bidi="ar-SA"/>
            </w:rPr>
            <w:t>COMUNE DI VALFORNACE (MC)</w:t>
          </w:r>
        </w:p>
        <w:p>
          <w:pPr>
            <w:pStyle w:val="Normal"/>
            <w:widowControl w:val="false"/>
            <w:tabs>
              <w:tab w:val="clear" w:pos="1134"/>
            </w:tabs>
            <w:bidi w:val="0"/>
            <w:ind w:left="0" w:right="0" w:hanging="0"/>
            <w:jc w:val="center"/>
            <w:textAlignment w:val="auto"/>
            <w:rPr/>
          </w:pPr>
          <w:r>
            <w:rPr>
              <w:rFonts w:cs="Times New Roman"/>
              <w:sz w:val="26"/>
              <w:szCs w:val="26"/>
              <w:lang w:val="it-IT" w:eastAsia="en-US" w:bidi="ar-SA"/>
            </w:rPr>
            <w:t>Piazza Vittorio Veneto n. 90  Valfornace (MC)</w:t>
          </w:r>
        </w:p>
        <w:p>
          <w:pPr>
            <w:pStyle w:val="Normal"/>
            <w:widowControl/>
            <w:tabs>
              <w:tab w:val="clear" w:pos="1134"/>
            </w:tabs>
            <w:bidi w:val="0"/>
            <w:ind w:left="0" w:right="0" w:hanging="0"/>
            <w:jc w:val="center"/>
            <w:textAlignment w:val="auto"/>
            <w:rPr/>
          </w:pPr>
          <w:r>
            <w:rPr>
              <w:rFonts w:cs="Times New Roman"/>
              <w:sz w:val="20"/>
              <w:szCs w:val="20"/>
              <w:lang w:val="it-IT" w:eastAsia="en-US" w:bidi="ar-SA"/>
            </w:rPr>
            <w:t>Tel. 0737/44126 Cod. fisc, P.IVA 01932550435</w:t>
          </w:r>
        </w:p>
      </w:tc>
    </w:tr>
  </w:tbl>
  <w:p>
    <w:pPr>
      <w:pStyle w:val="Normal"/>
      <w:widowControl/>
      <w:bidi w:val="0"/>
      <w:spacing w:lineRule="auto" w:line="276" w:before="0" w:after="200"/>
      <w:ind w:left="0" w:right="0" w:hanging="0"/>
      <w:jc w:val="left"/>
      <w:textAlignment w:val="auto"/>
      <w:rPr>
        <w:rFonts w:ascii="Calibri" w:hAnsi="Calibri" w:cs="Times New Roman"/>
        <w:sz w:val="22"/>
        <w:szCs w:val="22"/>
        <w:lang w:val="it-IT" w:eastAsia="en-US" w:bidi="ar-SA"/>
      </w:rPr>
    </w:pPr>
    <w:r>
      <w:rPr>
        <w:rFonts w:cs="Times New Roman" w:ascii="Calibri" w:hAnsi="Calibri"/>
        <w:sz w:val="22"/>
        <w:szCs w:val="22"/>
        <w:lang w:val="it-IT" w:eastAsia="en-US" w:bidi="ar-SA"/>
      </w:rPr>
    </w:r>
  </w:p>
</w:hdr>
</file>

<file path=word/settings.xml><?xml version="1.0" encoding="utf-8"?>
<w:settings xmlns:w="http://schemas.openxmlformats.org/wordprocessingml/2006/main">
  <w:zoom w:percent="100"/>
  <w:defaultTabStop w:val="113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ind w:left="0" w:right="0" w:hanging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it-IT" w:bidi="ar-SA"/>
    </w:rPr>
  </w:style>
  <w:style w:type="character" w:styleId="DefaultParagraphFont">
    <w:name w:val="Default Paragraph Font"/>
    <w:qFormat/>
    <w:rPr/>
  </w:style>
  <w:style w:type="character" w:styleId="Stiledidefault">
    <w:name w:val="Stile di default"/>
    <w:qFormat/>
    <w:rPr/>
  </w:style>
  <w:style w:type="character" w:styleId="IntestazioneCarattere">
    <w:name w:val="Intestazione Carattere"/>
    <w:basedOn w:val="DefaultParagraphFont"/>
    <w:qFormat/>
    <w:rPr>
      <w:rFonts w:ascii="Times New Roman" w:hAnsi="Times New Roman" w:cs="Times New Roman"/>
      <w:sz w:val="24"/>
      <w:szCs w:val="24"/>
    </w:rPr>
  </w:style>
  <w:style w:type="character" w:styleId="PidipaginaCarattere">
    <w:name w:val="Piè di pagina Carattere"/>
    <w:basedOn w:val="DefaultParagraphFont"/>
    <w:qFormat/>
    <w:rPr>
      <w:rFonts w:ascii="Times New Roman" w:hAnsi="Times New Roman" w:cs="Times New Roman"/>
      <w:sz w:val="24"/>
      <w:szCs w:val="24"/>
    </w:rPr>
  </w:style>
  <w:style w:type="character" w:styleId="Rtf1DefaultParagraphFont">
    <w:name w:val="rtf1 Default Paragraph Font"/>
    <w:qFormat/>
    <w:rPr/>
  </w:style>
  <w:style w:type="character" w:styleId="Rtf1TestofumettoCarattere">
    <w:name w:val="rtf1 Testo fumetto Carattere"/>
    <w:basedOn w:val="Rtf1DefaultParagraphFont"/>
    <w:qFormat/>
    <w:rPr>
      <w:rFonts w:ascii="Tahoma" w:hAnsi="Tahoma" w:cs="Tahoma"/>
      <w:sz w:val="16"/>
      <w:szCs w:val="16"/>
    </w:rPr>
  </w:style>
  <w:style w:type="character" w:styleId="Rtf2DefaultParagraphFont">
    <w:name w:val="rtf2 Default Paragraph Font"/>
    <w:qFormat/>
    <w:rPr/>
  </w:style>
  <w:style w:type="character" w:styleId="Rtf2Hyperlink">
    <w:name w:val="rtf2 Hyperlink"/>
    <w:basedOn w:val="Rtf2DefaultParagraphFont"/>
    <w:qFormat/>
    <w:rPr>
      <w:rFonts w:cs="Times New Roman"/>
      <w:color w:val="0000FF"/>
      <w:u w:val="single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3"/>
      <w:szCs w:val="23"/>
      <w:lang w:val="it-IT" w:eastAsia="it-IT" w:bidi="ar-SA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it-IT" w:eastAsia="it-IT" w:bidi="ar-SA"/>
    </w:rPr>
  </w:style>
  <w:style w:type="paragraph" w:styleId="Normale">
    <w:name w:val="[Normale]"/>
    <w:qFormat/>
    <w:pPr>
      <w:widowControl w:val="false"/>
      <w:tabs>
        <w:tab w:val="left" w:pos="1134" w:leader="none"/>
        <w:tab w:val="left" w:pos="2268" w:leader="none"/>
        <w:tab w:val="left" w:pos="3402" w:leader="none"/>
        <w:tab w:val="left" w:pos="4536" w:leader="none"/>
        <w:tab w:val="left" w:pos="5670" w:leader="none"/>
        <w:tab w:val="left" w:pos="6804" w:leader="none"/>
        <w:tab w:val="left" w:pos="7938" w:leader="none"/>
        <w:tab w:val="left" w:pos="9072" w:leader="none"/>
        <w:tab w:val="left" w:pos="10206" w:leader="none"/>
        <w:tab w:val="left" w:pos="11340" w:leader="none"/>
        <w:tab w:val="left" w:pos="12474" w:leader="none"/>
        <w:tab w:val="left" w:pos="13608" w:leader="none"/>
        <w:tab w:val="left" w:pos="14742" w:leader="none"/>
        <w:tab w:val="left" w:pos="15876" w:leader="none"/>
      </w:tabs>
      <w:bidi w:val="0"/>
      <w:ind w:left="0" w:right="0" w:hanging="0"/>
      <w:jc w:val="left"/>
      <w:textAlignment w:val="auto"/>
    </w:pPr>
    <w:rPr>
      <w:rFonts w:ascii="Arial" w:hAnsi="Arial" w:eastAsia="Times New Roman" w:cs="Arial"/>
      <w:color w:val="auto"/>
      <w:kern w:val="2"/>
      <w:sz w:val="24"/>
      <w:szCs w:val="24"/>
      <w:lang w:val="it-IT" w:eastAsia="it-IT" w:bidi="ar-SA"/>
    </w:rPr>
  </w:style>
  <w:style w:type="paragraph" w:styleId="Intestazione">
    <w:name w:val="Header"/>
    <w:basedOn w:val="Normal"/>
    <w:pPr>
      <w:widowControl w:val="false"/>
      <w:tabs>
        <w:tab w:val="center" w:pos="4819" w:leader="none"/>
        <w:tab w:val="right" w:pos="9638" w:leader="none"/>
      </w:tabs>
      <w:ind w:left="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it-IT" w:eastAsia="it-IT" w:bidi="ar-SA"/>
    </w:rPr>
  </w:style>
  <w:style w:type="paragraph" w:styleId="Pidipagina">
    <w:name w:val="Footer"/>
    <w:basedOn w:val="Normal"/>
    <w:pPr>
      <w:widowControl w:val="false"/>
      <w:tabs>
        <w:tab w:val="center" w:pos="4819" w:leader="none"/>
        <w:tab w:val="right" w:pos="9638" w:leader="none"/>
      </w:tabs>
      <w:ind w:left="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it-IT" w:eastAsia="it-IT" w:bidi="ar-SA"/>
    </w:rPr>
  </w:style>
  <w:style w:type="paragraph" w:styleId="Rtf1Normal">
    <w:name w:val="rtf1 Normal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Cambria Math" w:cs="Times New Roman"/>
      <w:color w:val="auto"/>
      <w:kern w:val="2"/>
      <w:sz w:val="22"/>
      <w:szCs w:val="22"/>
      <w:lang w:val="it-IT" w:eastAsia="en-US" w:bidi="ar-SA"/>
    </w:rPr>
  </w:style>
  <w:style w:type="paragraph" w:styleId="Rtf1NormalTable">
    <w:name w:val="rtf1 Normal Table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Cambria Math" w:cs="Times New Roman"/>
      <w:color w:val="auto"/>
      <w:kern w:val="2"/>
      <w:sz w:val="22"/>
      <w:szCs w:val="22"/>
      <w:lang w:val="it-IT" w:eastAsia="en-US" w:bidi="ar-SA"/>
    </w:rPr>
  </w:style>
  <w:style w:type="paragraph" w:styleId="Rtf1TableGrid">
    <w:name w:val="rtf1 Table Grid"/>
    <w:basedOn w:val="Rtf1NormalTable"/>
    <w:qFormat/>
    <w:pPr>
      <w:widowControl/>
      <w:ind w:left="0" w:right="0" w:hanging="0"/>
      <w:jc w:val="left"/>
      <w:textAlignment w:val="auto"/>
    </w:pPr>
    <w:rPr>
      <w:rFonts w:ascii="Calibri" w:hAnsi="Calibri" w:cs="Times New Roman"/>
      <w:sz w:val="22"/>
      <w:szCs w:val="22"/>
      <w:lang w:val="it-IT" w:eastAsia="en-US" w:bidi="ar-SA"/>
    </w:rPr>
  </w:style>
  <w:style w:type="paragraph" w:styleId="Rtf1BalloonText">
    <w:name w:val="rtf1 Balloon Text"/>
    <w:basedOn w:val="Rtf1Normal"/>
    <w:qFormat/>
    <w:pPr>
      <w:widowControl/>
      <w:ind w:left="0" w:right="0" w:hanging="0"/>
      <w:jc w:val="left"/>
      <w:textAlignment w:val="auto"/>
    </w:pPr>
    <w:rPr>
      <w:rFonts w:ascii="Tahoma" w:hAnsi="Tahoma" w:cs="Tahoma"/>
      <w:sz w:val="16"/>
      <w:szCs w:val="16"/>
      <w:lang w:val="it-IT" w:eastAsia="en-US" w:bidi="ar-SA"/>
    </w:rPr>
  </w:style>
  <w:style w:type="paragraph" w:styleId="Rtf2Normal">
    <w:name w:val="rtf2 Normal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it-IT" w:bidi="ar-SA"/>
    </w:rPr>
  </w:style>
  <w:style w:type="paragraph" w:styleId="Rtf2NormalTable">
    <w:name w:val="rtf2 Normal Table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it-IT" w:eastAsia="it-IT" w:bidi="ar-SA"/>
    </w:rPr>
  </w:style>
  <w:style w:type="paragraph" w:styleId="Rtf2Default">
    <w:name w:val="rtf2 Default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it-IT" w:eastAsia="it-IT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ecnico@comune.valfornace.mc.it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LibreOffice/6.0.2.1$Windows_X86_64 LibreOffice_project/f7f06a8f319e4b62f9bc5095aa112a65d2f3ac89</Application>
  <Pages>2</Pages>
  <Words>492</Words>
  <Characters>3149</Characters>
  <CharactersWithSpaces>3631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2018-01-11T12:14:00Z</dcterms:created>
  <dc:creator>rag1</dc:creator>
  <dc:description/>
  <dc:language>it-IT</dc:language>
  <cp:lastModifiedBy/>
  <dcterms:modified xsi:type="dcterms:W3CDTF">2018-01-12T10:36:00Z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rag1</vt:lpwstr>
  </property>
</Properties>
</file>